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EA1" w:rsidRPr="00005FFD" w:rsidRDefault="00987EA1" w:rsidP="00005FFD">
      <w:r w:rsidRPr="00005FFD">
        <w:t>As an organisation using the DBS Disclosure and Barring Service to assess applicants’ suitability for positions of trust, N-Vision complies fully with the DBS Code of Practice and undertakes to treat all applicants for positions fairly.  It undertakes not to discriminate unfairly against any subject of a Disclosure and Barring Service record on the basis of a conviction or other information revealed.</w:t>
      </w:r>
    </w:p>
    <w:p w:rsidR="00987EA1" w:rsidRPr="00005FFD" w:rsidRDefault="00987EA1" w:rsidP="00005FFD"/>
    <w:p w:rsidR="00987EA1" w:rsidRPr="00005FFD" w:rsidRDefault="00987EA1" w:rsidP="00005FFD">
      <w:r w:rsidRPr="00005FFD">
        <w:t>N-Vision is committed to the fair treatment of its staff, potential staff or users of its services, regardless of race, gender, religion, sexual orientation, responsibilities for dependants, age, physical/mental disability or offending background.</w:t>
      </w:r>
    </w:p>
    <w:p w:rsidR="00987EA1" w:rsidRPr="00005FFD" w:rsidRDefault="00987EA1" w:rsidP="00005FFD"/>
    <w:p w:rsidR="00987EA1" w:rsidRPr="00005FFD" w:rsidRDefault="00987EA1" w:rsidP="00005FFD">
      <w:r w:rsidRPr="00005FFD">
        <w:t>We have a written policy on the recruitment of ex-offenders, which is made available to all Disclosure and Barring Service applicants at the outset of the recruitment process.</w:t>
      </w:r>
    </w:p>
    <w:p w:rsidR="00987EA1" w:rsidRPr="00005FFD" w:rsidRDefault="00987EA1" w:rsidP="00005FFD"/>
    <w:p w:rsidR="00987EA1" w:rsidRPr="00005FFD" w:rsidRDefault="00987EA1" w:rsidP="00005FFD">
      <w:r w:rsidRPr="00005FFD">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rsidR="00987EA1" w:rsidRPr="00005FFD" w:rsidRDefault="00987EA1" w:rsidP="00005FFD"/>
    <w:p w:rsidR="00987EA1" w:rsidRPr="00005FFD" w:rsidRDefault="00987EA1" w:rsidP="00005FFD">
      <w:r w:rsidRPr="00005FFD">
        <w:t>A Disclosure and Barring Service record is only requested after a thorough risk assessment has indicated that one is both proportionate and relevant to the position concerned.  For those positions where a Disclosure and Barring Service record is required, all application forms, job adverts and recruitment briefs will contain a statement that a Disclosure and Barring Service record will be requested in the event of the individual being offered the position.</w:t>
      </w:r>
    </w:p>
    <w:p w:rsidR="00987EA1" w:rsidRPr="00005FFD" w:rsidRDefault="00987EA1" w:rsidP="00005FFD"/>
    <w:p w:rsidR="00987EA1" w:rsidRPr="00005FFD" w:rsidRDefault="00987EA1" w:rsidP="00005FFD">
      <w:r w:rsidRPr="00005FFD">
        <w:t xml:space="preserve">Where a Disclosure and Barring Service record is to form part of the recruitment process, we encourage all applicants called for interview to provide details of their criminal record at an early stage in the application process. </w:t>
      </w:r>
    </w:p>
    <w:p w:rsidR="00987EA1" w:rsidRPr="00005FFD" w:rsidRDefault="00987EA1" w:rsidP="00005FFD"/>
    <w:p w:rsidR="00987EA1" w:rsidRPr="00005FFD" w:rsidRDefault="00987EA1" w:rsidP="00005FFD">
      <w:r w:rsidRPr="00005FFD">
        <w:t>Unless the nature of the position allows N-Vision to ask questions about your entire criminal record, we only ask about ‘unspent’ convictions as defined in the Rehabilitation of Offenders Act 1974.</w:t>
      </w:r>
    </w:p>
    <w:p w:rsidR="00987EA1" w:rsidRPr="00005FFD" w:rsidRDefault="00987EA1" w:rsidP="00005FFD"/>
    <w:p w:rsidR="00987EA1" w:rsidRPr="00005FFD" w:rsidRDefault="00987EA1" w:rsidP="00005FFD">
      <w:r w:rsidRPr="00005FFD">
        <w:t>We ensure that all those in N-Vision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rsidR="00987EA1" w:rsidRPr="00005FFD" w:rsidRDefault="00987EA1" w:rsidP="00005FFD"/>
    <w:p w:rsidR="00987EA1" w:rsidRPr="00005FFD" w:rsidRDefault="00987EA1" w:rsidP="00005FFD">
      <w:r w:rsidRPr="00005FFD">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987EA1" w:rsidRPr="00005FFD" w:rsidRDefault="00987EA1" w:rsidP="00005FFD"/>
    <w:p w:rsidR="00987EA1" w:rsidRPr="00005FFD" w:rsidRDefault="00987EA1" w:rsidP="00005FFD">
      <w:r w:rsidRPr="00005FFD">
        <w:t>We undertake to discuss any matter revealed in a Disclosure and Barring Service record with the person seeking the position before withdrawing a conditional offer of employment.</w:t>
      </w:r>
    </w:p>
    <w:p w:rsidR="00987EA1" w:rsidRPr="00005FFD" w:rsidRDefault="00987EA1" w:rsidP="00005FFD"/>
    <w:p w:rsidR="00987EA1" w:rsidRPr="00005FFD" w:rsidRDefault="00987EA1" w:rsidP="00477C26">
      <w:pPr>
        <w:rPr>
          <w:b/>
        </w:rPr>
      </w:pPr>
      <w:r w:rsidRPr="00005FFD">
        <w:rPr>
          <w:b/>
        </w:rPr>
        <w:t xml:space="preserve">Having a criminal record will not necessarily bar you from working with us.  </w:t>
      </w:r>
      <w:r w:rsidRPr="00005FFD">
        <w:t>This will depend on the nature of the position and the circumstances and background of your offences.</w:t>
      </w:r>
      <w:r w:rsidRPr="00005FFD">
        <w:rPr>
          <w:b/>
        </w:rPr>
        <w:t xml:space="preserve"> </w:t>
      </w:r>
    </w:p>
    <w:sectPr w:rsidR="00987EA1" w:rsidRPr="00005FFD" w:rsidSect="006731DC">
      <w:headerReference w:type="even" r:id="rId6"/>
      <w:headerReference w:type="default" r:id="rId7"/>
      <w:footerReference w:type="even" r:id="rId8"/>
      <w:footerReference w:type="default" r:id="rId9"/>
      <w:headerReference w:type="first" r:id="rId10"/>
      <w:footerReference w:type="first" r:id="rId11"/>
      <w:pgSz w:w="11906" w:h="16838"/>
      <w:pgMar w:top="1021" w:right="567" w:bottom="1021" w:left="567" w:header="425"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EA1" w:rsidRDefault="00987EA1" w:rsidP="00477C26">
      <w:r>
        <w:separator/>
      </w:r>
    </w:p>
  </w:endnote>
  <w:endnote w:type="continuationSeparator" w:id="0">
    <w:p w:rsidR="00987EA1" w:rsidRDefault="00987EA1" w:rsidP="0047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EEB" w:rsidRDefault="00500EE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000" w:firstRow="0" w:lastRow="0" w:firstColumn="0" w:lastColumn="0" w:noHBand="0" w:noVBand="0"/>
    </w:tblPr>
    <w:tblGrid>
      <w:gridCol w:w="2724"/>
      <w:gridCol w:w="5448"/>
      <w:gridCol w:w="2268"/>
    </w:tblGrid>
    <w:tr w:rsidR="00987EA1">
      <w:trPr>
        <w:trHeight w:val="227"/>
      </w:trPr>
      <w:tc>
        <w:tcPr>
          <w:tcW w:w="2724" w:type="dxa"/>
          <w:tcBorders>
            <w:top w:val="nil"/>
            <w:left w:val="nil"/>
            <w:bottom w:val="nil"/>
            <w:right w:val="nil"/>
          </w:tcBorders>
        </w:tcPr>
        <w:p w:rsidR="00987EA1" w:rsidRDefault="00987EA1" w:rsidP="00477C26">
          <w:pPr>
            <w:pStyle w:val="Footer"/>
            <w:rPr>
              <w:rFonts w:ascii="Arial" w:hAnsi="Arial"/>
              <w:sz w:val="14"/>
            </w:rPr>
          </w:pPr>
          <w:r>
            <w:rPr>
              <w:rFonts w:ascii="Arial" w:hAnsi="Arial"/>
              <w:sz w:val="14"/>
            </w:rPr>
            <w:t>DOC REF : STP3</w:t>
          </w:r>
        </w:p>
        <w:p w:rsidR="00987EA1" w:rsidRDefault="00987EA1" w:rsidP="00477C26">
          <w:pPr>
            <w:pStyle w:val="Footer"/>
            <w:rPr>
              <w:rFonts w:ascii="Arial" w:hAnsi="Arial"/>
              <w:sz w:val="14"/>
            </w:rPr>
          </w:pPr>
          <w:r>
            <w:rPr>
              <w:rFonts w:ascii="Arial" w:hAnsi="Arial"/>
              <w:sz w:val="14"/>
            </w:rPr>
            <w:t>REV :1</w:t>
          </w:r>
        </w:p>
      </w:tc>
      <w:tc>
        <w:tcPr>
          <w:tcW w:w="5448" w:type="dxa"/>
          <w:tcBorders>
            <w:top w:val="nil"/>
            <w:left w:val="nil"/>
            <w:bottom w:val="nil"/>
            <w:right w:val="nil"/>
          </w:tcBorders>
        </w:tcPr>
        <w:p w:rsidR="00987EA1" w:rsidRDefault="00987EA1" w:rsidP="00477C26">
          <w:pPr>
            <w:pStyle w:val="Footer"/>
            <w:jc w:val="center"/>
            <w:rPr>
              <w:rFonts w:ascii="Arial" w:hAnsi="Arial"/>
              <w:sz w:val="14"/>
            </w:rPr>
          </w:pPr>
          <w:r>
            <w:rPr>
              <w:rFonts w:ascii="Arial" w:hAnsi="Arial"/>
              <w:sz w:val="14"/>
            </w:rPr>
            <w:t>N-Vision is the trading name of the Blackpool Fylde and Wyre Society for the Blind</w:t>
          </w:r>
        </w:p>
        <w:p w:rsidR="00987EA1" w:rsidRDefault="00987EA1" w:rsidP="00477C26">
          <w:pPr>
            <w:pStyle w:val="Footer"/>
            <w:jc w:val="center"/>
            <w:rPr>
              <w:rFonts w:ascii="Arial" w:hAnsi="Arial"/>
              <w:sz w:val="14"/>
            </w:rPr>
          </w:pPr>
          <w:r>
            <w:rPr>
              <w:rFonts w:ascii="Arial" w:hAnsi="Arial"/>
              <w:sz w:val="14"/>
            </w:rPr>
            <w:t>Registered Charity No : 1009955</w:t>
          </w:r>
        </w:p>
        <w:p w:rsidR="00987EA1" w:rsidRDefault="00987EA1" w:rsidP="00477C26">
          <w:pPr>
            <w:pStyle w:val="Footer"/>
            <w:jc w:val="center"/>
            <w:rPr>
              <w:rFonts w:ascii="Arial" w:hAnsi="Arial"/>
              <w:sz w:val="14"/>
            </w:rPr>
          </w:pPr>
          <w:r>
            <w:rPr>
              <w:rFonts w:ascii="Arial" w:hAnsi="Arial"/>
              <w:sz w:val="14"/>
            </w:rPr>
            <w:t>Registered Social Landlord : L4005</w:t>
          </w:r>
        </w:p>
        <w:p w:rsidR="00987EA1" w:rsidRDefault="00987EA1" w:rsidP="00477C26">
          <w:pPr>
            <w:pStyle w:val="Footer"/>
            <w:jc w:val="center"/>
            <w:rPr>
              <w:rFonts w:ascii="Arial" w:hAnsi="Arial"/>
              <w:sz w:val="14"/>
            </w:rPr>
          </w:pPr>
          <w:r>
            <w:rPr>
              <w:rFonts w:ascii="Arial" w:hAnsi="Arial"/>
              <w:sz w:val="14"/>
            </w:rPr>
            <w:t>A company limited by guarantee registered in England No : 2698040</w:t>
          </w:r>
        </w:p>
      </w:tc>
      <w:tc>
        <w:tcPr>
          <w:tcW w:w="2268" w:type="dxa"/>
          <w:tcBorders>
            <w:top w:val="nil"/>
            <w:left w:val="nil"/>
            <w:bottom w:val="nil"/>
            <w:right w:val="nil"/>
          </w:tcBorders>
        </w:tcPr>
        <w:p w:rsidR="00987EA1" w:rsidRDefault="00987EA1" w:rsidP="00477C26">
          <w:pPr>
            <w:pStyle w:val="Footer"/>
            <w:jc w:val="right"/>
            <w:rPr>
              <w:rFonts w:ascii="Arial" w:hAnsi="Arial"/>
              <w:sz w:val="16"/>
            </w:rPr>
          </w:pPr>
          <w:r w:rsidRPr="006313F9">
            <w:rPr>
              <w:rFonts w:ascii="Arial" w:hAnsi="Arial"/>
              <w:sz w:val="14"/>
            </w:rPr>
            <w:t xml:space="preserve">Page </w:t>
          </w:r>
          <w:r w:rsidRPr="006313F9">
            <w:rPr>
              <w:rFonts w:ascii="Arial" w:hAnsi="Arial"/>
              <w:sz w:val="14"/>
            </w:rPr>
            <w:fldChar w:fldCharType="begin"/>
          </w:r>
          <w:r w:rsidRPr="006313F9">
            <w:rPr>
              <w:rFonts w:ascii="Arial" w:hAnsi="Arial"/>
              <w:sz w:val="14"/>
            </w:rPr>
            <w:instrText xml:space="preserve"> PAGE </w:instrText>
          </w:r>
          <w:r w:rsidRPr="006313F9">
            <w:rPr>
              <w:rFonts w:ascii="Arial" w:hAnsi="Arial"/>
              <w:sz w:val="14"/>
            </w:rPr>
            <w:fldChar w:fldCharType="separate"/>
          </w:r>
          <w:r w:rsidR="002F354B">
            <w:rPr>
              <w:rFonts w:ascii="Arial" w:hAnsi="Arial"/>
              <w:sz w:val="14"/>
            </w:rPr>
            <w:t>1</w:t>
          </w:r>
          <w:r w:rsidRPr="006313F9">
            <w:rPr>
              <w:rFonts w:ascii="Arial" w:hAnsi="Arial"/>
              <w:sz w:val="14"/>
            </w:rPr>
            <w:fldChar w:fldCharType="end"/>
          </w:r>
          <w:r w:rsidRPr="006313F9">
            <w:rPr>
              <w:rFonts w:ascii="Arial" w:hAnsi="Arial"/>
              <w:sz w:val="14"/>
            </w:rPr>
            <w:t xml:space="preserve"> of </w:t>
          </w:r>
          <w:r w:rsidRPr="006313F9">
            <w:rPr>
              <w:rFonts w:ascii="Arial" w:hAnsi="Arial"/>
              <w:sz w:val="14"/>
            </w:rPr>
            <w:fldChar w:fldCharType="begin"/>
          </w:r>
          <w:r w:rsidRPr="006313F9">
            <w:rPr>
              <w:rFonts w:ascii="Arial" w:hAnsi="Arial"/>
              <w:sz w:val="14"/>
            </w:rPr>
            <w:instrText xml:space="preserve"> NUMPAGES </w:instrText>
          </w:r>
          <w:r w:rsidRPr="006313F9">
            <w:rPr>
              <w:rFonts w:ascii="Arial" w:hAnsi="Arial"/>
              <w:sz w:val="14"/>
            </w:rPr>
            <w:fldChar w:fldCharType="separate"/>
          </w:r>
          <w:r w:rsidR="002F354B">
            <w:rPr>
              <w:rFonts w:ascii="Arial" w:hAnsi="Arial"/>
              <w:sz w:val="14"/>
            </w:rPr>
            <w:t>1</w:t>
          </w:r>
          <w:r w:rsidRPr="006313F9">
            <w:rPr>
              <w:rFonts w:ascii="Arial" w:hAnsi="Arial"/>
              <w:sz w:val="14"/>
            </w:rPr>
            <w:fldChar w:fldCharType="end"/>
          </w:r>
        </w:p>
      </w:tc>
    </w:tr>
  </w:tbl>
  <w:p w:rsidR="00987EA1" w:rsidRPr="006731DC" w:rsidRDefault="00987EA1">
    <w:pPr>
      <w:pStyle w:val="Footer"/>
      <w:rPr>
        <w:sz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EEB" w:rsidRDefault="00500E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EA1" w:rsidRDefault="00987EA1" w:rsidP="00477C26">
      <w:r>
        <w:separator/>
      </w:r>
    </w:p>
  </w:footnote>
  <w:footnote w:type="continuationSeparator" w:id="0">
    <w:p w:rsidR="00987EA1" w:rsidRDefault="00987EA1" w:rsidP="00477C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EEB" w:rsidRDefault="00500EE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A0" w:firstRow="1" w:lastRow="0" w:firstColumn="1" w:lastColumn="0" w:noHBand="0" w:noVBand="0"/>
    </w:tblPr>
    <w:tblGrid>
      <w:gridCol w:w="5211"/>
      <w:gridCol w:w="5346"/>
    </w:tblGrid>
    <w:tr w:rsidR="00987EA1" w:rsidRPr="00477C26">
      <w:tc>
        <w:tcPr>
          <w:tcW w:w="5211" w:type="dxa"/>
        </w:tcPr>
        <w:p w:rsidR="00987EA1" w:rsidRPr="00005FFD" w:rsidRDefault="00987EA1" w:rsidP="00005FFD">
          <w:pPr>
            <w:jc w:val="center"/>
            <w:rPr>
              <w:b/>
              <w:sz w:val="32"/>
            </w:rPr>
          </w:pPr>
          <w:r w:rsidRPr="00005FFD">
            <w:rPr>
              <w:b/>
              <w:sz w:val="32"/>
            </w:rPr>
            <w:t>Policy Statement on the Recruitment of Ex-offenders</w:t>
          </w:r>
        </w:p>
      </w:tc>
      <w:tc>
        <w:tcPr>
          <w:tcW w:w="5211" w:type="dxa"/>
        </w:tcPr>
        <w:p w:rsidR="00987EA1" w:rsidRPr="00477C26" w:rsidRDefault="002F354B" w:rsidP="00477C26">
          <w:pPr>
            <w:pStyle w:val="Heading1"/>
            <w:rPr>
              <w:sz w:val="18"/>
            </w:rPr>
          </w:pPr>
          <w:r>
            <w:rPr>
              <w:rFonts w:eastAsia="Times New Roman"/>
              <w:lang w:eastAsia="en-GB"/>
            </w:rPr>
            <w:drawing>
              <wp:inline distT="0" distB="0" distL="0" distR="0" wp14:anchorId="22B5BAB9" wp14:editId="30C91B62">
                <wp:extent cx="3257550" cy="659130"/>
                <wp:effectExtent l="0" t="0" r="0" b="7620"/>
                <wp:docPr id="3" name="Picture 3" descr="cid:8E06F089-355E-4110-94E4-0BBA210728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61EC1B-E8AC-4F8E-B925-CF7AB765A010" descr="cid:8E06F089-355E-4110-94E4-0BBA210728C1"/>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258939" cy="659411"/>
                        </a:xfrm>
                        <a:prstGeom prst="rect">
                          <a:avLst/>
                        </a:prstGeom>
                        <a:noFill/>
                        <a:ln>
                          <a:noFill/>
                        </a:ln>
                      </pic:spPr>
                    </pic:pic>
                  </a:graphicData>
                </a:graphic>
              </wp:inline>
            </w:drawing>
          </w:r>
          <w:bookmarkStart w:id="0" w:name="_GoBack"/>
          <w:bookmarkEnd w:id="0"/>
        </w:p>
      </w:tc>
    </w:tr>
  </w:tbl>
  <w:p w:rsidR="00987EA1" w:rsidRPr="00C825DA" w:rsidRDefault="00987EA1" w:rsidP="00477C26">
    <w:pPr>
      <w:pStyle w:val="Heading1"/>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EEB" w:rsidRDefault="00500E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7C6"/>
    <w:rsid w:val="00005FFD"/>
    <w:rsid w:val="001225AE"/>
    <w:rsid w:val="002F354B"/>
    <w:rsid w:val="003025C3"/>
    <w:rsid w:val="00445967"/>
    <w:rsid w:val="00477C26"/>
    <w:rsid w:val="00500EEB"/>
    <w:rsid w:val="005747C6"/>
    <w:rsid w:val="006313F9"/>
    <w:rsid w:val="006731DC"/>
    <w:rsid w:val="007D6BF9"/>
    <w:rsid w:val="007E7366"/>
    <w:rsid w:val="008235F1"/>
    <w:rsid w:val="00987EA1"/>
    <w:rsid w:val="00A62944"/>
    <w:rsid w:val="00BE0AF5"/>
    <w:rsid w:val="00C825DA"/>
    <w:rsid w:val="00E02CC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51127-1E50-4A12-8D12-C90642297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FFD"/>
    <w:rPr>
      <w:rFonts w:ascii="Arial" w:eastAsia="Times New Roman" w:hAnsi="Arial"/>
      <w:sz w:val="24"/>
      <w:szCs w:val="24"/>
      <w:lang w:val="en-GB"/>
    </w:rPr>
  </w:style>
  <w:style w:type="paragraph" w:styleId="Heading1">
    <w:name w:val="heading 1"/>
    <w:basedOn w:val="Normal"/>
    <w:next w:val="Normal"/>
    <w:link w:val="Heading1Char"/>
    <w:uiPriority w:val="99"/>
    <w:qFormat/>
    <w:pPr>
      <w:keepNext/>
      <w:jc w:val="right"/>
      <w:outlineLvl w:val="0"/>
    </w:pPr>
    <w:rPr>
      <w:rFonts w:eastAsia="Calibri"/>
      <w:noProof/>
      <w:sz w:val="8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hAnsi="Arial" w:cs="Times New Roman"/>
      <w:noProof/>
      <w:sz w:val="20"/>
    </w:rPr>
  </w:style>
  <w:style w:type="paragraph" w:styleId="Header">
    <w:name w:val="header"/>
    <w:basedOn w:val="Normal"/>
    <w:link w:val="HeaderChar"/>
    <w:uiPriority w:val="99"/>
    <w:pPr>
      <w:tabs>
        <w:tab w:val="center" w:pos="4513"/>
        <w:tab w:val="right" w:pos="9026"/>
      </w:tabs>
    </w:pPr>
    <w:rPr>
      <w:rFonts w:ascii="Myriad Pro" w:eastAsia="Calibri" w:hAnsi="Myriad Pro"/>
      <w:noProof/>
      <w:szCs w:val="20"/>
    </w:rPr>
  </w:style>
  <w:style w:type="character" w:customStyle="1" w:styleId="HeaderChar">
    <w:name w:val="Header Char"/>
    <w:basedOn w:val="DefaultParagraphFont"/>
    <w:link w:val="Header"/>
    <w:uiPriority w:val="99"/>
    <w:rPr>
      <w:rFonts w:ascii="Myriad Pro" w:hAnsi="Myriad Pro" w:cs="Times New Roman"/>
      <w:noProof/>
      <w:sz w:val="20"/>
    </w:rPr>
  </w:style>
  <w:style w:type="paragraph" w:styleId="Footer">
    <w:name w:val="footer"/>
    <w:basedOn w:val="Normal"/>
    <w:link w:val="FooterChar"/>
    <w:uiPriority w:val="99"/>
    <w:semiHidden/>
    <w:pPr>
      <w:tabs>
        <w:tab w:val="center" w:pos="4513"/>
        <w:tab w:val="right" w:pos="9026"/>
      </w:tabs>
    </w:pPr>
    <w:rPr>
      <w:rFonts w:ascii="Myriad Pro" w:eastAsia="Calibri" w:hAnsi="Myriad Pro"/>
      <w:noProof/>
      <w:szCs w:val="20"/>
    </w:rPr>
  </w:style>
  <w:style w:type="character" w:customStyle="1" w:styleId="FooterChar">
    <w:name w:val="Footer Char"/>
    <w:basedOn w:val="DefaultParagraphFont"/>
    <w:link w:val="Footer"/>
    <w:uiPriority w:val="99"/>
    <w:rPr>
      <w:rFonts w:ascii="Myriad Pro" w:hAnsi="Myriad Pro" w:cs="Times New Roman"/>
      <w:noProof/>
      <w:sz w:val="20"/>
    </w:rPr>
  </w:style>
  <w:style w:type="paragraph" w:styleId="BalloonText">
    <w:name w:val="Balloon Text"/>
    <w:basedOn w:val="Normal"/>
    <w:link w:val="BalloonTextChar"/>
    <w:uiPriority w:val="99"/>
    <w:semiHidden/>
    <w:rPr>
      <w:rFonts w:ascii="Tahoma" w:eastAsia="Calibri" w:hAnsi="Tahoma" w:cs="Tahoma"/>
      <w:noProof/>
      <w:sz w:val="16"/>
      <w:szCs w:val="16"/>
    </w:rPr>
  </w:style>
  <w:style w:type="character" w:customStyle="1" w:styleId="BalloonTextChar">
    <w:name w:val="Balloon Text Char"/>
    <w:basedOn w:val="DefaultParagraphFont"/>
    <w:link w:val="BalloonText"/>
    <w:uiPriority w:val="99"/>
    <w:semiHidden/>
    <w:rPr>
      <w:rFonts w:ascii="Tahoma" w:hAnsi="Tahoma" w:cs="Tahoma"/>
      <w:noProof/>
      <w:sz w:val="16"/>
    </w:rPr>
  </w:style>
  <w:style w:type="table" w:styleId="TableGrid">
    <w:name w:val="Table Grid"/>
    <w:basedOn w:val="TableNormal"/>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8E06F089-355E-4110-94E4-0BBA210728C1"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Winkley</dc:creator>
  <cp:lastModifiedBy>Julie Barlow</cp:lastModifiedBy>
  <cp:revision>6</cp:revision>
  <cp:lastPrinted>2017-06-15T09:57:00Z</cp:lastPrinted>
  <dcterms:created xsi:type="dcterms:W3CDTF">2014-10-08T13:11:00Z</dcterms:created>
  <dcterms:modified xsi:type="dcterms:W3CDTF">2019-07-18T13:21:00Z</dcterms:modified>
</cp:coreProperties>
</file>